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ogram-szkolenia"/>
    <w:p>
      <w:pPr>
        <w:pStyle w:val="Heading1"/>
      </w:pPr>
      <w:r>
        <w:t xml:space="preserve">PROGRAM SZKOLENIA</w:t>
      </w:r>
    </w:p>
    <w:bookmarkStart w:id="20" w:name="senior-bezpieczny-w-sieci-2.0"/>
    <w:p>
      <w:pPr>
        <w:pStyle w:val="Heading2"/>
      </w:pPr>
      <w:r>
        <w:t xml:space="preserve">Senior Bezpieczny w Sieci 2.0</w:t>
      </w:r>
    </w:p>
    <w:bookmarkStart w:id="19" w:name="X4171bb9ec8d5d0f1df9f3f894bd40e92bf6f577"/>
    <w:p>
      <w:pPr>
        <w:pStyle w:val="Heading3"/>
      </w:pPr>
      <w:r>
        <w:t xml:space="preserve">Warsztat V — Bezpieczne korzystanie z mediów społecznościowych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Projekt:</w:t>
      </w:r>
      <w:r>
        <w:t xml:space="preserve"> </w:t>
      </w:r>
      <w:r>
        <w:t xml:space="preserve">Senior Bezpieczny w Sieci 2.0</w:t>
      </w:r>
      <w:r>
        <w:t xml:space="preserve"> </w:t>
      </w:r>
      <w:r>
        <w:rPr>
          <w:b/>
          <w:bCs/>
        </w:rPr>
        <w:t xml:space="preserve">Realizator:</w:t>
      </w:r>
      <w:r>
        <w:t xml:space="preserve"> </w:t>
      </w:r>
      <w:r>
        <w:t xml:space="preserve">Społeczna Grupa Medialna Sp. z o.o.</w:t>
      </w:r>
      <w:r>
        <w:t xml:space="preserve"> </w:t>
      </w:r>
      <w:r>
        <w:rPr>
          <w:b/>
          <w:bCs/>
        </w:rPr>
        <w:t xml:space="preserve">Finansowanie:</w:t>
      </w:r>
      <w:r>
        <w:t xml:space="preserve"> </w:t>
      </w:r>
      <w:r>
        <w:t xml:space="preserve">Program rządowy „Aktywni+” na rzecz Osób Starszych na lata 2021–2025. Edycja 2025</w:t>
      </w:r>
      <w:r>
        <w:t xml:space="preserve"> </w:t>
      </w:r>
      <w:r>
        <w:rPr>
          <w:b/>
          <w:bCs/>
        </w:rPr>
        <w:t xml:space="preserve">Numer warsztatu:</w:t>
      </w:r>
      <w:r>
        <w:t xml:space="preserve"> </w:t>
      </w:r>
      <w:r>
        <w:t xml:space="preserve">5 z 5</w:t>
      </w:r>
      <w:r>
        <w:t xml:space="preserve"> </w:t>
      </w:r>
      <w:r>
        <w:rPr>
          <w:b/>
          <w:bCs/>
        </w:rPr>
        <w:t xml:space="preserve">Czas trwania:</w:t>
      </w:r>
      <w:r>
        <w:t xml:space="preserve"> </w:t>
      </w:r>
      <w:r>
        <w:t xml:space="preserve">3 godziny zegarowe (180 minut)</w:t>
      </w:r>
      <w:r>
        <w:t xml:space="preserve"> </w:t>
      </w:r>
      <w:r>
        <w:rPr>
          <w:b/>
          <w:bCs/>
        </w:rPr>
        <w:t xml:space="preserve">Grupa docelowa:</w:t>
      </w:r>
      <w:r>
        <w:t xml:space="preserve"> </w:t>
      </w:r>
      <w:r>
        <w:t xml:space="preserve">Osoby 60+ z gmin wiejskich i miejsko-wiejskich woj. śląskiego</w:t>
      </w:r>
      <w:r>
        <w:t xml:space="preserve"> </w:t>
      </w:r>
      <w:r>
        <w:rPr>
          <w:b/>
          <w:bCs/>
        </w:rPr>
        <w:t xml:space="preserve">Liczba uczestników w grupie:</w:t>
      </w:r>
      <w:r>
        <w:t xml:space="preserve"> </w:t>
      </w:r>
      <w:r>
        <w:t xml:space="preserve">8–12 osób</w:t>
      </w:r>
      <w:r>
        <w:t xml:space="preserve"> </w:t>
      </w:r>
      <w:r>
        <w:rPr>
          <w:b/>
          <w:bCs/>
        </w:rPr>
        <w:t xml:space="preserve">Kadra:</w:t>
      </w:r>
      <w:r>
        <w:t xml:space="preserve"> </w:t>
      </w:r>
      <w:r>
        <w:t xml:space="preserve">Trener (min. 2-letnie doświadczenie w pracy z osobami 60+) + wolontariusz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cel-główny"/>
    <w:p>
      <w:pPr>
        <w:pStyle w:val="Heading2"/>
      </w:pPr>
      <w:r>
        <w:t xml:space="preserve">1. Cel główny</w:t>
      </w:r>
    </w:p>
    <w:p>
      <w:pPr>
        <w:pStyle w:val="FirstParagraph"/>
      </w:pPr>
      <w:r>
        <w:t xml:space="preserve">Po zakończeniu warsztatu uczestnik bezpiecznie korzysta z mediów społecznościowych — kontroluje ustawienia prywatności, rozpoznaje zagrożenia i stosuje zasady netykiety.</w:t>
      </w:r>
    </w:p>
    <w:bookmarkEnd w:id="21"/>
    <w:bookmarkStart w:id="22" w:name="cele-szczegółowe-efekty-uczenia-się"/>
    <w:p>
      <w:pPr>
        <w:pStyle w:val="Heading2"/>
      </w:pPr>
      <w:r>
        <w:t xml:space="preserve">2. Cele szczegółowe (efekty uczenia się)</w:t>
      </w:r>
    </w:p>
    <w:p>
      <w:pPr>
        <w:pStyle w:val="FirstParagraph"/>
      </w:pPr>
      <w:r>
        <w:t xml:space="preserve">Po zakończeniu warsztatu uczestnik: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Wymienia</w:t>
      </w:r>
      <w:r>
        <w:t xml:space="preserve"> </w:t>
      </w:r>
      <w:r>
        <w:t xml:space="preserve">najpopularniejsze platformy społecznościowe (Facebook, YouTube, Instagram, WhatsApp, Messenger) i opisuje ich główne funkcje.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Konfiguruje</w:t>
      </w:r>
      <w:r>
        <w:t xml:space="preserve"> </w:t>
      </w:r>
      <w:r>
        <w:t xml:space="preserve">ustawienia prywatności na Facebooku — ogranicza widoczność profilu, postów, listy znajomych; blokuje niechciane kontakty.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Rozpoznaje</w:t>
      </w:r>
      <w:r>
        <w:t xml:space="preserve"> </w:t>
      </w:r>
      <w:r>
        <w:t xml:space="preserve">zagrożenia związane z mediami społecznościowymi — śledzenie, cyberprzemoc, dezinformacja, phishing, kradzież tożsamości.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Wie</w:t>
      </w:r>
      <w:r>
        <w:t xml:space="preserve">, czego nie udostępniać publicznie — dane osobowe, lokalizacja, dokumenty, zdjęcia intymne, informacje o wyjazdach.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Stosuje</w:t>
      </w:r>
      <w:r>
        <w:t xml:space="preserve"> </w:t>
      </w:r>
      <w:r>
        <w:t xml:space="preserve">zasady netykiety — kultura komunikacji online, unikanie spamu, weryfikacja informacji przed udostępnieniem.</w:t>
      </w:r>
    </w:p>
    <w:bookmarkEnd w:id="22"/>
    <w:bookmarkStart w:id="23" w:name="ramowy-harmonogram"/>
    <w:p>
      <w:pPr>
        <w:pStyle w:val="Heading2"/>
      </w:pPr>
      <w:r>
        <w:t xml:space="preserve">3. Ramowy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827"/>
        <w:gridCol w:w="3249"/>
        <w:gridCol w:w="1624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Godzina</w:t>
            </w:r>
          </w:p>
        </w:tc>
        <w:tc>
          <w:tcPr/>
          <w:p>
            <w:pPr>
              <w:pStyle w:val="Compact"/>
            </w:pPr>
            <w:r>
              <w:t xml:space="preserve">Blok tematyczny</w:t>
            </w:r>
          </w:p>
        </w:tc>
        <w:tc>
          <w:tcPr/>
          <w:p>
            <w:pPr>
              <w:pStyle w:val="Compact"/>
            </w:pPr>
            <w:r>
              <w:t xml:space="preserve">Metoda</w:t>
            </w:r>
          </w:p>
        </w:tc>
        <w:tc>
          <w:tcPr/>
          <w:p>
            <w:pPr>
              <w:pStyle w:val="Compact"/>
            </w:pPr>
            <w:r>
              <w:t xml:space="preserve">Czas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0:00–0:15</w:t>
            </w:r>
          </w:p>
        </w:tc>
        <w:tc>
          <w:tcPr/>
          <w:p>
            <w:pPr>
              <w:pStyle w:val="Compact"/>
            </w:pPr>
            <w:r>
              <w:t xml:space="preserve">Powitanie — kawa, rozmowa o doświadczeniach od ostatniego warsztatu; pytanie: kto korzysta z Facebooka, YouTube’a, WhatsAppa? do czego?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0:15–0:40</w:t>
            </w:r>
          </w:p>
        </w:tc>
        <w:tc>
          <w:tcPr/>
          <w:p>
            <w:pPr>
              <w:pStyle w:val="Compact"/>
            </w:pPr>
            <w:r>
              <w:t xml:space="preserve">Czym są media społecznościowe — przegląd platform (Facebook, YouTube, Instagram, WhatsApp, Messenger); funkcje: komunikacja, informacja, rozrywka, kontakt z rodziną</w:t>
            </w:r>
          </w:p>
        </w:tc>
        <w:tc>
          <w:tcPr/>
          <w:p>
            <w:pPr>
              <w:pStyle w:val="Compact"/>
            </w:pPr>
            <w:r>
              <w:t xml:space="preserve">Prezentacja multimedialna, dyskusja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0:40–0:50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0:50–1:15</w:t>
            </w:r>
          </w:p>
        </w:tc>
        <w:tc>
          <w:tcPr/>
          <w:p>
            <w:pPr>
              <w:pStyle w:val="Compact"/>
            </w:pPr>
            <w:r>
              <w:t xml:space="preserve">Zagrożenia w mediach społecznościowych — śledzenie, cyberprzemoc, dezinformacja, fake newsy, phishing, kradzież tożsamości, uzależnienie i FOMO</w:t>
            </w:r>
          </w:p>
        </w:tc>
        <w:tc>
          <w:tcPr/>
          <w:p>
            <w:pPr>
              <w:pStyle w:val="Compact"/>
            </w:pPr>
            <w:r>
              <w:t xml:space="preserve">Prezentacja, studium przypadku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1:15–1:35</w:t>
            </w:r>
          </w:p>
        </w:tc>
        <w:tc>
          <w:tcPr/>
          <w:p>
            <w:pPr>
              <w:pStyle w:val="Compact"/>
            </w:pPr>
            <w:r>
              <w:t xml:space="preserve">Bezpieczne korzystanie z Facebooka — ustawienia prywatności krok po kroku; ćwiczenie praktyczne 1 — konfiguracja ustawień prywatności na profilu</w:t>
            </w:r>
          </w:p>
        </w:tc>
        <w:tc>
          <w:tcPr/>
          <w:p>
            <w:pPr>
              <w:pStyle w:val="Compact"/>
            </w:pPr>
            <w:r>
              <w:t xml:space="preserve">Demonstracja,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1:35–1:50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 cateringowa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1:50–2:10</w:t>
            </w:r>
          </w:p>
        </w:tc>
        <w:tc>
          <w:tcPr/>
          <w:p>
            <w:pPr>
              <w:pStyle w:val="Compact"/>
            </w:pPr>
            <w:r>
              <w:t xml:space="preserve">Czego nie udostępniać — dane osobowe, lokalizacja, dokumenty, informacje o nieobecności; ćwiczenie praktyczne 2 — przegląd własnego profilu pod kątem udostępnionych danych</w:t>
            </w:r>
          </w:p>
        </w:tc>
        <w:tc>
          <w:tcPr/>
          <w:p>
            <w:pPr>
              <w:pStyle w:val="Compact"/>
            </w:pPr>
            <w:r>
              <w:t xml:space="preserve">Instruktaż,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2:10–2:25</w:t>
            </w:r>
          </w:p>
        </w:tc>
        <w:tc>
          <w:tcPr/>
          <w:p>
            <w:pPr>
              <w:pStyle w:val="Compact"/>
            </w:pPr>
            <w:r>
              <w:t xml:space="preserve">Netykieta i kontrola prywatności — kultura komunikacji, unikanie spamu, weryfikacja informacji, blokowanie niechcianych kontaktów</w:t>
            </w:r>
          </w:p>
        </w:tc>
        <w:tc>
          <w:tcPr/>
          <w:p>
            <w:pPr>
              <w:pStyle w:val="Compact"/>
            </w:pPr>
            <w:r>
              <w:t xml:space="preserve">Prezentacja, 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2:25–2:35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2:35–2:45</w:t>
            </w:r>
          </w:p>
        </w:tc>
        <w:tc>
          <w:tcPr/>
          <w:p>
            <w:pPr>
              <w:pStyle w:val="Compact"/>
            </w:pPr>
            <w:r>
              <w:t xml:space="preserve">Zagrożenia związane z telefonem — uprawnienia aplikacji, niechciane powiadomienia; ćwiczenie praktyczne 3 — przegląd uprawnień aplikacji</w:t>
            </w:r>
          </w:p>
        </w:tc>
        <w:tc>
          <w:tcPr/>
          <w:p>
            <w:pPr>
              <w:pStyle w:val="Compact"/>
            </w:pPr>
            <w:r>
              <w:t xml:space="preserve">Instruktaż,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2:45–3:00</w:t>
            </w:r>
          </w:p>
        </w:tc>
        <w:tc>
          <w:tcPr/>
          <w:p>
            <w:pPr>
              <w:pStyle w:val="Compact"/>
            </w:pPr>
            <w:r>
              <w:t xml:space="preserve">Podsumowanie cyklu warsztatów — przypomnienie kluczowych zasad z 5 spotkań; posttest; wręczenie imiennych certyfikatów; ankieta ewaluacyjna</w:t>
            </w:r>
          </w:p>
        </w:tc>
        <w:tc>
          <w:tcPr/>
          <w:p>
            <w:pPr>
              <w:pStyle w:val="Compact"/>
            </w:pPr>
            <w:r>
              <w:t xml:space="preserve">Dyskusja, ankieta, ceremonia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</w:tbl>
    <w:p>
      <w:pPr>
        <w:pStyle w:val="BodyText"/>
      </w:pPr>
      <w:r>
        <w:rPr>
          <w:b/>
          <w:bCs/>
        </w:rPr>
        <w:t xml:space="preserve">Łączny czas przerw: 35 minut. Łączny czas dydaktyczny: 145 minut.</w:t>
      </w:r>
    </w:p>
    <w:bookmarkEnd w:id="23"/>
    <w:bookmarkStart w:id="24" w:name="metody-pracy"/>
    <w:p>
      <w:pPr>
        <w:pStyle w:val="Heading2"/>
      </w:pPr>
      <w:r>
        <w:t xml:space="preserve">4. Metody pracy</w:t>
      </w:r>
    </w:p>
    <w:p>
      <w:pPr>
        <w:pStyle w:val="Compact"/>
        <w:numPr>
          <w:ilvl w:val="0"/>
          <w:numId w:val="1002"/>
        </w:numPr>
      </w:pPr>
      <w:r>
        <w:t xml:space="preserve">Prezentacja multimedialna (rzutnik + komputer)</w:t>
      </w:r>
    </w:p>
    <w:p>
      <w:pPr>
        <w:pStyle w:val="Compact"/>
        <w:numPr>
          <w:ilvl w:val="0"/>
          <w:numId w:val="1002"/>
        </w:numPr>
      </w:pPr>
      <w:r>
        <w:t xml:space="preserve">Dyskusja moderowana — wymiana doświadczeń uczestników</w:t>
      </w:r>
    </w:p>
    <w:p>
      <w:pPr>
        <w:pStyle w:val="Compact"/>
        <w:numPr>
          <w:ilvl w:val="0"/>
          <w:numId w:val="1002"/>
        </w:numPr>
      </w:pPr>
      <w:r>
        <w:t xml:space="preserve">Demonstracja na żywo — konfiguracja ustawień prywatności</w:t>
      </w:r>
    </w:p>
    <w:p>
      <w:pPr>
        <w:pStyle w:val="Compact"/>
        <w:numPr>
          <w:ilvl w:val="0"/>
          <w:numId w:val="1002"/>
        </w:numPr>
      </w:pPr>
      <w:r>
        <w:t xml:space="preserve">Ćwiczenia praktyczne krok po kroku na urządzeniach uczestników (zasada BYOD)</w:t>
      </w:r>
    </w:p>
    <w:p>
      <w:pPr>
        <w:pStyle w:val="Compact"/>
        <w:numPr>
          <w:ilvl w:val="0"/>
          <w:numId w:val="1002"/>
        </w:numPr>
      </w:pPr>
      <w:r>
        <w:t xml:space="preserve">Studium przypadku — analiza zagrożeń w social mediach</w:t>
      </w:r>
    </w:p>
    <w:bookmarkEnd w:id="24"/>
    <w:bookmarkStart w:id="25" w:name="materiały-szkoleniowe"/>
    <w:p>
      <w:pPr>
        <w:pStyle w:val="Heading2"/>
      </w:pPr>
      <w:r>
        <w:t xml:space="preserve">5. Materiały szkoleniowe</w:t>
      </w:r>
    </w:p>
    <w:p>
      <w:pPr>
        <w:pStyle w:val="Compact"/>
        <w:numPr>
          <w:ilvl w:val="0"/>
          <w:numId w:val="1003"/>
        </w:numPr>
      </w:pPr>
      <w:r>
        <w:t xml:space="preserve">Prezentacja multimedialna „Bezpieczne korzystanie z mediów społecznościowych” (35 slajdów)</w:t>
      </w:r>
    </w:p>
    <w:p>
      <w:pPr>
        <w:pStyle w:val="Compact"/>
        <w:numPr>
          <w:ilvl w:val="0"/>
          <w:numId w:val="1003"/>
        </w:numPr>
      </w:pPr>
      <w:r>
        <w:t xml:space="preserve">Materiały drukowane — instrukcja ustawień prywatności na Facebooku (duża czcionka)</w:t>
      </w:r>
    </w:p>
    <w:p>
      <w:pPr>
        <w:pStyle w:val="Compact"/>
        <w:numPr>
          <w:ilvl w:val="0"/>
          <w:numId w:val="1003"/>
        </w:numPr>
      </w:pPr>
      <w:r>
        <w:t xml:space="preserve">Posttest (porównanie z pretestem z warsztatu 1)</w:t>
      </w:r>
    </w:p>
    <w:p>
      <w:pPr>
        <w:pStyle w:val="Compact"/>
        <w:numPr>
          <w:ilvl w:val="0"/>
          <w:numId w:val="1003"/>
        </w:numPr>
      </w:pPr>
      <w:r>
        <w:t xml:space="preserve">Ankieta ewaluacyjna</w:t>
      </w:r>
    </w:p>
    <w:p>
      <w:pPr>
        <w:pStyle w:val="Compact"/>
        <w:numPr>
          <w:ilvl w:val="0"/>
          <w:numId w:val="1003"/>
        </w:numPr>
      </w:pPr>
      <w:r>
        <w:t xml:space="preserve">Imienny certyfikat ukończenia cyklu warsztatów</w:t>
      </w:r>
    </w:p>
    <w:bookmarkEnd w:id="25"/>
    <w:bookmarkStart w:id="26" w:name="środki-dydaktyczne"/>
    <w:p>
      <w:pPr>
        <w:pStyle w:val="Heading2"/>
      </w:pPr>
      <w:r>
        <w:t xml:space="preserve">6. Środki dydaktyczne</w:t>
      </w:r>
    </w:p>
    <w:p>
      <w:pPr>
        <w:pStyle w:val="Compact"/>
        <w:numPr>
          <w:ilvl w:val="0"/>
          <w:numId w:val="1004"/>
        </w:numPr>
      </w:pPr>
      <w:r>
        <w:t xml:space="preserve">Komputer/laptop z prezentacją</w:t>
      </w:r>
    </w:p>
    <w:p>
      <w:pPr>
        <w:pStyle w:val="Compact"/>
        <w:numPr>
          <w:ilvl w:val="0"/>
          <w:numId w:val="1004"/>
        </w:numPr>
      </w:pPr>
      <w:r>
        <w:t xml:space="preserve">Rzutnik / tablica interaktywna</w:t>
      </w:r>
    </w:p>
    <w:p>
      <w:pPr>
        <w:pStyle w:val="Compact"/>
        <w:numPr>
          <w:ilvl w:val="0"/>
          <w:numId w:val="1004"/>
        </w:numPr>
      </w:pPr>
      <w:r>
        <w:t xml:space="preserve">Dostęp do Internetu (Wi-Fi lub Internet przenośny)</w:t>
      </w:r>
    </w:p>
    <w:p>
      <w:pPr>
        <w:pStyle w:val="Compact"/>
        <w:numPr>
          <w:ilvl w:val="0"/>
          <w:numId w:val="1004"/>
        </w:numPr>
      </w:pPr>
      <w:r>
        <w:t xml:space="preserve">Tablety SGM (dla uczestników bez własnych urządzeń)</w:t>
      </w:r>
    </w:p>
    <w:p>
      <w:pPr>
        <w:pStyle w:val="Compact"/>
        <w:numPr>
          <w:ilvl w:val="0"/>
          <w:numId w:val="1004"/>
        </w:numPr>
      </w:pPr>
      <w:r>
        <w:t xml:space="preserve">Przedłużacze, ładowarki</w:t>
      </w:r>
    </w:p>
    <w:p>
      <w:pPr>
        <w:pStyle w:val="Compact"/>
        <w:numPr>
          <w:ilvl w:val="0"/>
          <w:numId w:val="1004"/>
        </w:numPr>
      </w:pPr>
      <w:r>
        <w:t xml:space="preserve">Wydrukowane certyfikaty</w:t>
      </w:r>
    </w:p>
    <w:bookmarkEnd w:id="26"/>
    <w:bookmarkStart w:id="27" w:name="ewaluacja"/>
    <w:p>
      <w:pPr>
        <w:pStyle w:val="Heading2"/>
      </w:pPr>
      <w:r>
        <w:t xml:space="preserve">7. Ewaluacja</w:t>
      </w:r>
    </w:p>
    <w:p>
      <w:pPr>
        <w:pStyle w:val="Compact"/>
        <w:numPr>
          <w:ilvl w:val="0"/>
          <w:numId w:val="1005"/>
        </w:numPr>
      </w:pPr>
      <w:r>
        <w:t xml:space="preserve">Posttest na zakończeniu warsztatu 5 (porównanie z pretestem z warsztatu 1)</w:t>
      </w:r>
    </w:p>
    <w:p>
      <w:pPr>
        <w:pStyle w:val="Compact"/>
        <w:numPr>
          <w:ilvl w:val="0"/>
          <w:numId w:val="1005"/>
        </w:numPr>
      </w:pPr>
      <w:r>
        <w:t xml:space="preserve">Ankieta ewaluacyjna (ocena całego cyklu warsztatów)</w:t>
      </w:r>
    </w:p>
    <w:p>
      <w:pPr>
        <w:pStyle w:val="Compact"/>
        <w:numPr>
          <w:ilvl w:val="0"/>
          <w:numId w:val="1005"/>
        </w:numPr>
      </w:pPr>
      <w:r>
        <w:t xml:space="preserve">Obserwacja aktywności uczestników podczas ćwiczeń praktycznych</w:t>
      </w:r>
    </w:p>
    <w:bookmarkEnd w:id="27"/>
    <w:bookmarkStart w:id="28" w:name="wsparcie-po-szkoleniu"/>
    <w:p>
      <w:pPr>
        <w:pStyle w:val="Heading2"/>
      </w:pPr>
      <w:r>
        <w:t xml:space="preserve">8. Wsparcie po szkoleniu</w:t>
      </w:r>
    </w:p>
    <w:p>
      <w:pPr>
        <w:pStyle w:val="Compact"/>
        <w:numPr>
          <w:ilvl w:val="0"/>
          <w:numId w:val="1006"/>
        </w:numPr>
      </w:pPr>
      <w:r>
        <w:t xml:space="preserve">„Cyberlinia dla seniora” — infolinia wsparcia (działa po zakończeniu warsztatów)</w:t>
      </w:r>
    </w:p>
    <w:p>
      <w:pPr>
        <w:pStyle w:val="Compact"/>
        <w:numPr>
          <w:ilvl w:val="0"/>
          <w:numId w:val="1006"/>
        </w:numPr>
      </w:pPr>
      <w:r>
        <w:t xml:space="preserve">Komplet materiałów warsztatowych do zabrania</w:t>
      </w:r>
    </w:p>
    <w:p>
      <w:pPr>
        <w:pStyle w:val="Compact"/>
        <w:numPr>
          <w:ilvl w:val="0"/>
          <w:numId w:val="1006"/>
        </w:numPr>
      </w:pPr>
      <w:r>
        <w:t xml:space="preserve">Kontakt do koordynatora projektu</w:t>
      </w:r>
    </w:p>
    <w:p>
      <w:pPr>
        <w:pStyle w:val="Compact"/>
        <w:numPr>
          <w:ilvl w:val="0"/>
          <w:numId w:val="1006"/>
        </w:numPr>
      </w:pPr>
      <w:r>
        <w:t xml:space="preserve">Imienny certyfikat ukończenia cyklu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Projekt dofinansowany ze środków rządowego programu wieloletniego na rzecz Osób Starszych „Aktywni+” na lata 2021–2025. Edycja 2025.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2026-02-25T17:56:15Z</dcterms:created>
  <dcterms:modified xsi:type="dcterms:W3CDTF">2026-02-25T17:56:15Z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